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5D" w:rsidRPr="005562DB" w:rsidRDefault="00DB085D" w:rsidP="00DB085D">
      <w:pPr>
        <w:rPr>
          <w:rFonts w:ascii="Times New Roman" w:eastAsia="仿宋_GB2312" w:hAnsi="Times New Roman"/>
          <w:sz w:val="15"/>
          <w:szCs w:val="15"/>
        </w:rPr>
      </w:pPr>
      <w:r w:rsidRPr="005562DB">
        <w:rPr>
          <w:rFonts w:ascii="Times New Roman" w:eastAsia="仿宋_GB2312" w:hAnsi="Times New Roman" w:hint="eastAsia"/>
          <w:sz w:val="15"/>
          <w:szCs w:val="15"/>
        </w:rPr>
        <w:t>附件：招聘岗位及要求</w:t>
      </w:r>
    </w:p>
    <w:tbl>
      <w:tblPr>
        <w:tblStyle w:val="a4"/>
        <w:tblW w:w="137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575"/>
        <w:gridCol w:w="885"/>
        <w:gridCol w:w="3967"/>
        <w:gridCol w:w="4621"/>
        <w:gridCol w:w="1875"/>
      </w:tblGrid>
      <w:tr w:rsidR="00DB085D" w:rsidRPr="005562DB" w:rsidTr="00DB085D">
        <w:trPr>
          <w:trHeight w:val="119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岗位名称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需求数量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岗位职责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任职资格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薪酬</w:t>
            </w:r>
          </w:p>
        </w:tc>
      </w:tr>
      <w:tr w:rsidR="00DB085D" w:rsidRPr="005562DB" w:rsidTr="00DB085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总账人员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岗位工作职责：配合出具融资相关的财务数据、报表及相关财务分析报告；配合完善公司会计核算账务及报表体系；负责组织公司经济业务会计核算，编制或审核业务会计凭证；负责编制公司合并会计报表，审核所属单位会计报表；负责组织公司财务决算，协调中介机构财务审计；负责编制公司财务预算，审核所属单位财务预算；负责开展财务活动分析，编写财务分析报告；配合完成领导安排的其他临时性工作。</w:t>
            </w:r>
          </w:p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岗位要求：具有招聘岗位所需的年龄、学历、资历、专业、技能等要求；具备岗位所需的其他条件；年龄及资历终算时间统一为</w:t>
            </w:r>
            <w:r w:rsidRPr="005562DB">
              <w:rPr>
                <w:sz w:val="15"/>
                <w:szCs w:val="15"/>
              </w:rPr>
              <w:t>2020</w:t>
            </w:r>
            <w:r w:rsidRPr="005562DB">
              <w:rPr>
                <w:rFonts w:hint="eastAsia"/>
                <w:sz w:val="15"/>
                <w:szCs w:val="15"/>
              </w:rPr>
              <w:t>年</w:t>
            </w:r>
            <w:r w:rsidRPr="005562DB">
              <w:rPr>
                <w:sz w:val="15"/>
                <w:szCs w:val="15"/>
              </w:rPr>
              <w:t>6</w:t>
            </w:r>
            <w:r w:rsidRPr="005562DB">
              <w:rPr>
                <w:rFonts w:hint="eastAsia"/>
                <w:sz w:val="15"/>
                <w:szCs w:val="15"/>
              </w:rPr>
              <w:t>月</w:t>
            </w:r>
            <w:r w:rsidRPr="005562DB">
              <w:rPr>
                <w:sz w:val="15"/>
                <w:szCs w:val="15"/>
              </w:rPr>
              <w:t>30</w:t>
            </w:r>
            <w:r w:rsidRPr="005562DB">
              <w:rPr>
                <w:rFonts w:hint="eastAsia"/>
                <w:sz w:val="15"/>
                <w:szCs w:val="15"/>
              </w:rPr>
              <w:t>日。</w:t>
            </w:r>
          </w:p>
          <w:p w:rsidR="00DB085D" w:rsidRPr="005562DB" w:rsidRDefault="00DB085D">
            <w:pPr>
              <w:spacing w:line="220" w:lineRule="atLeast"/>
              <w:rPr>
                <w:rFonts w:ascii="Times New Roman" w:eastAsia="仿宋_GB2312" w:hAnsi="Times New Roman"/>
                <w:sz w:val="15"/>
                <w:szCs w:val="15"/>
              </w:rPr>
            </w:pP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任职要求：年龄在</w:t>
            </w:r>
            <w:r w:rsidRPr="005562DB">
              <w:rPr>
                <w:sz w:val="15"/>
                <w:szCs w:val="15"/>
              </w:rPr>
              <w:t>40</w:t>
            </w:r>
            <w:r w:rsidRPr="005562DB">
              <w:rPr>
                <w:rFonts w:hint="eastAsia"/>
                <w:sz w:val="15"/>
                <w:szCs w:val="15"/>
              </w:rPr>
              <w:t>周岁以下（含</w:t>
            </w:r>
            <w:r w:rsidRPr="005562DB">
              <w:rPr>
                <w:sz w:val="15"/>
                <w:szCs w:val="15"/>
              </w:rPr>
              <w:t>40</w:t>
            </w:r>
            <w:r w:rsidRPr="005562DB">
              <w:rPr>
                <w:rFonts w:hint="eastAsia"/>
                <w:sz w:val="15"/>
                <w:szCs w:val="15"/>
              </w:rPr>
              <w:t>周岁），全日制大学本科学历，会计、财务管理专业，中级及以上会计专业技术职称；</w:t>
            </w:r>
            <w:r w:rsidRPr="005562DB">
              <w:rPr>
                <w:sz w:val="15"/>
                <w:szCs w:val="15"/>
              </w:rPr>
              <w:t>5</w:t>
            </w:r>
            <w:r w:rsidRPr="005562DB">
              <w:rPr>
                <w:rFonts w:hint="eastAsia"/>
                <w:sz w:val="15"/>
                <w:szCs w:val="15"/>
              </w:rPr>
              <w:t>年以上会计专业从业经验及中级职称取证两年以上；</w:t>
            </w:r>
            <w:r w:rsidRPr="005562DB">
              <w:rPr>
                <w:sz w:val="15"/>
                <w:szCs w:val="15"/>
              </w:rPr>
              <w:t>3</w:t>
            </w:r>
            <w:r w:rsidRPr="005562DB">
              <w:rPr>
                <w:rFonts w:hint="eastAsia"/>
                <w:sz w:val="15"/>
                <w:szCs w:val="15"/>
              </w:rPr>
              <w:t>年以上国有控股财政直属平台公司财务工作经验者（</w:t>
            </w:r>
            <w:r w:rsidRPr="005562DB">
              <w:rPr>
                <w:sz w:val="15"/>
                <w:szCs w:val="15"/>
              </w:rPr>
              <w:t>1</w:t>
            </w:r>
            <w:r w:rsidRPr="005562DB">
              <w:rPr>
                <w:rFonts w:hint="eastAsia"/>
                <w:sz w:val="15"/>
                <w:szCs w:val="15"/>
              </w:rPr>
              <w:t>年以上管理岗位）优先，同时具备融资相关工作经历者或有城投公司工作经历者优先。</w:t>
            </w:r>
          </w:p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月薪（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3000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元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-7000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元）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+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月绩效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+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年终绩效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+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福利，合计约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10-13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万</w:t>
            </w: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DB085D" w:rsidRPr="005562DB" w:rsidTr="00DB085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资金主管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5D" w:rsidRPr="005562DB" w:rsidRDefault="00DB085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岗位工作职责：</w:t>
            </w:r>
          </w:p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配合出具融资相关的财务数据、报表及相关财务分析报告；负责公司投资经营资金筹划，对接金融机构开展融资工作中的财务工作；负责公司资金管理，制定资金收支计划，合理调度资金；负责组织及协调子公司资金管理工作；负责编制公司资金预算，审核所属单位资金预算；负责开展财务活动分析，编写资金分析报告；配合完成领导安排的</w:t>
            </w:r>
            <w:r w:rsidRPr="005562DB">
              <w:rPr>
                <w:rFonts w:hint="eastAsia"/>
                <w:sz w:val="15"/>
                <w:szCs w:val="15"/>
              </w:rPr>
              <w:lastRenderedPageBreak/>
              <w:t>其他临时性工作。</w:t>
            </w:r>
          </w:p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岗位要求：</w:t>
            </w:r>
          </w:p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具有招聘岗位所需的年龄、学历、资历、专业、技能等要求；具备岗位所需的其他条件；年龄及资历终算时间统一为</w:t>
            </w:r>
            <w:r w:rsidRPr="005562DB">
              <w:rPr>
                <w:sz w:val="15"/>
                <w:szCs w:val="15"/>
              </w:rPr>
              <w:t>2020</w:t>
            </w:r>
            <w:r w:rsidRPr="005562DB">
              <w:rPr>
                <w:rFonts w:hint="eastAsia"/>
                <w:sz w:val="15"/>
                <w:szCs w:val="15"/>
              </w:rPr>
              <w:t>年</w:t>
            </w:r>
            <w:r w:rsidRPr="005562DB">
              <w:rPr>
                <w:sz w:val="15"/>
                <w:szCs w:val="15"/>
              </w:rPr>
              <w:t>6</w:t>
            </w:r>
            <w:r w:rsidRPr="005562DB">
              <w:rPr>
                <w:rFonts w:hint="eastAsia"/>
                <w:sz w:val="15"/>
                <w:szCs w:val="15"/>
              </w:rPr>
              <w:t>月</w:t>
            </w:r>
            <w:r w:rsidRPr="005562DB">
              <w:rPr>
                <w:sz w:val="15"/>
                <w:szCs w:val="15"/>
              </w:rPr>
              <w:t>30</w:t>
            </w:r>
            <w:r w:rsidRPr="005562DB">
              <w:rPr>
                <w:rFonts w:hint="eastAsia"/>
                <w:sz w:val="15"/>
                <w:szCs w:val="15"/>
              </w:rPr>
              <w:t>日。</w:t>
            </w:r>
          </w:p>
          <w:p w:rsidR="00DB085D" w:rsidRPr="005562DB" w:rsidRDefault="00DB085D">
            <w:pPr>
              <w:spacing w:line="220" w:lineRule="atLeast"/>
              <w:rPr>
                <w:rFonts w:ascii="Times New Roman" w:eastAsia="仿宋_GB2312" w:hAnsi="Times New Roman"/>
                <w:sz w:val="15"/>
                <w:szCs w:val="15"/>
              </w:rPr>
            </w:pP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lastRenderedPageBreak/>
              <w:t>任职要求：</w:t>
            </w:r>
          </w:p>
          <w:p w:rsidR="00DB085D" w:rsidRPr="005562DB" w:rsidRDefault="00DB085D">
            <w:pPr>
              <w:spacing w:line="220" w:lineRule="atLeast"/>
              <w:rPr>
                <w:sz w:val="15"/>
                <w:szCs w:val="15"/>
              </w:rPr>
            </w:pPr>
            <w:r w:rsidRPr="005562DB">
              <w:rPr>
                <w:rFonts w:hint="eastAsia"/>
                <w:sz w:val="15"/>
                <w:szCs w:val="15"/>
              </w:rPr>
              <w:t>年龄在</w:t>
            </w:r>
            <w:r w:rsidRPr="005562DB">
              <w:rPr>
                <w:sz w:val="15"/>
                <w:szCs w:val="15"/>
              </w:rPr>
              <w:t>40</w:t>
            </w:r>
            <w:r w:rsidRPr="005562DB">
              <w:rPr>
                <w:rFonts w:hint="eastAsia"/>
                <w:sz w:val="15"/>
                <w:szCs w:val="15"/>
              </w:rPr>
              <w:t>周岁以下（含</w:t>
            </w:r>
            <w:r w:rsidRPr="005562DB">
              <w:rPr>
                <w:sz w:val="15"/>
                <w:szCs w:val="15"/>
              </w:rPr>
              <w:t>40</w:t>
            </w:r>
            <w:r w:rsidRPr="005562DB">
              <w:rPr>
                <w:rFonts w:hint="eastAsia"/>
                <w:sz w:val="15"/>
                <w:szCs w:val="15"/>
              </w:rPr>
              <w:t>周岁），全日制大学本科学历，会计、财务管理专业，中级及以上会计专业技术职称；</w:t>
            </w:r>
            <w:r w:rsidRPr="005562DB">
              <w:rPr>
                <w:sz w:val="15"/>
                <w:szCs w:val="15"/>
              </w:rPr>
              <w:t>5</w:t>
            </w:r>
            <w:r w:rsidRPr="005562DB">
              <w:rPr>
                <w:rFonts w:hint="eastAsia"/>
                <w:sz w:val="15"/>
                <w:szCs w:val="15"/>
              </w:rPr>
              <w:t>年以上会计专业从业经验及中级职称取证两年以上；</w:t>
            </w:r>
            <w:r w:rsidRPr="005562DB">
              <w:rPr>
                <w:sz w:val="15"/>
                <w:szCs w:val="15"/>
              </w:rPr>
              <w:t>3</w:t>
            </w:r>
            <w:r w:rsidRPr="005562DB">
              <w:rPr>
                <w:rFonts w:hint="eastAsia"/>
                <w:sz w:val="15"/>
                <w:szCs w:val="15"/>
              </w:rPr>
              <w:t>年以上国有控股财政直属平台公司财务工作经验者（</w:t>
            </w:r>
            <w:r w:rsidRPr="005562DB">
              <w:rPr>
                <w:sz w:val="15"/>
                <w:szCs w:val="15"/>
              </w:rPr>
              <w:t>1</w:t>
            </w:r>
            <w:r w:rsidRPr="005562DB">
              <w:rPr>
                <w:rFonts w:hint="eastAsia"/>
                <w:sz w:val="15"/>
                <w:szCs w:val="15"/>
              </w:rPr>
              <w:t>年以上管理岗位）优先，同时具备融资相关工作经历者或有城投公司工作经历者优先。</w:t>
            </w: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月薪（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3000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元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-7000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元）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+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lastRenderedPageBreak/>
              <w:t>月绩效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+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年终绩效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+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福利，合计约</w:t>
            </w:r>
            <w:r w:rsidRPr="005562DB">
              <w:rPr>
                <w:rFonts w:ascii="Times New Roman" w:eastAsia="仿宋_GB2312" w:hAnsi="Times New Roman"/>
                <w:sz w:val="15"/>
                <w:szCs w:val="15"/>
              </w:rPr>
              <w:t>10-13</w:t>
            </w:r>
            <w:r w:rsidRPr="005562DB">
              <w:rPr>
                <w:rFonts w:ascii="Times New Roman" w:eastAsia="仿宋_GB2312" w:hAnsi="Times New Roman" w:hint="eastAsia"/>
                <w:sz w:val="15"/>
                <w:szCs w:val="15"/>
              </w:rPr>
              <w:t>万</w:t>
            </w:r>
          </w:p>
          <w:p w:rsidR="00DB085D" w:rsidRPr="005562DB" w:rsidRDefault="00DB085D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</w:tbl>
    <w:p w:rsidR="00DB085D" w:rsidRPr="005562DB" w:rsidRDefault="00DB085D" w:rsidP="00DB085D">
      <w:pPr>
        <w:rPr>
          <w:sz w:val="15"/>
          <w:szCs w:val="15"/>
        </w:rPr>
      </w:pPr>
    </w:p>
    <w:p w:rsidR="00357D1F" w:rsidRPr="005562DB" w:rsidRDefault="00357D1F">
      <w:pPr>
        <w:rPr>
          <w:sz w:val="15"/>
          <w:szCs w:val="15"/>
        </w:rPr>
      </w:pPr>
      <w:bookmarkStart w:id="0" w:name="_GoBack"/>
      <w:bookmarkEnd w:id="0"/>
    </w:p>
    <w:sectPr w:rsidR="00357D1F" w:rsidRPr="005562DB" w:rsidSect="00DB08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5D"/>
    <w:rsid w:val="00357D1F"/>
    <w:rsid w:val="005562DB"/>
    <w:rsid w:val="00D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085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DB085D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085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DB085D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2020-07-30T08:26:00Z</dcterms:created>
  <dcterms:modified xsi:type="dcterms:W3CDTF">2020-07-30T08:27:00Z</dcterms:modified>
</cp:coreProperties>
</file>