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方正小标宋_GBK" w:hAnsi="方正小标宋_GBK" w:eastAsia="方正小标宋_GBK" w:cs="方正小标宋_GBK"/>
          <w:b/>
          <w:bCs/>
          <w:color w:val="auto"/>
          <w:kern w:val="0"/>
          <w:sz w:val="36"/>
          <w:szCs w:val="36"/>
        </w:rPr>
      </w:pPr>
      <w:r>
        <w:rPr>
          <w:rFonts w:hint="eastAsia" w:ascii="方正黑体_GBK" w:hAnsi="方正黑体_GBK" w:eastAsia="方正黑体_GBK" w:cs="方正黑体_GBK"/>
          <w:color w:val="auto"/>
          <w:kern w:val="0"/>
          <w:sz w:val="30"/>
          <w:szCs w:val="30"/>
        </w:rPr>
        <w:t>附表</w:t>
      </w:r>
      <w:r>
        <w:rPr>
          <w:rFonts w:hint="eastAsia" w:ascii="方正黑体_GBK" w:hAnsi="方正黑体_GBK" w:eastAsia="方正黑体_GBK" w:cs="方正黑体_GBK"/>
          <w:color w:val="auto"/>
          <w:kern w:val="0"/>
          <w:sz w:val="30"/>
          <w:szCs w:val="30"/>
          <w:lang w:val="en-US" w:eastAsia="zh-CN"/>
        </w:rPr>
        <w:t>1</w:t>
      </w:r>
      <w:r>
        <w:rPr>
          <w:rFonts w:hint="eastAsia" w:ascii="方正黑体_GBK" w:hAnsi="方正黑体_GBK" w:eastAsia="方正黑体_GBK" w:cs="方正黑体_GBK"/>
          <w:color w:val="auto"/>
          <w:kern w:val="0"/>
          <w:sz w:val="30"/>
          <w:szCs w:val="30"/>
        </w:rPr>
        <w:t xml:space="preserve">： </w:t>
      </w:r>
      <w:r>
        <w:rPr>
          <w:rFonts w:hint="eastAsia" w:ascii="方正仿宋_GBK" w:hAnsi="宋体" w:eastAsia="方正仿宋_GBK" w:cs="宋体"/>
          <w:color w:val="auto"/>
          <w:kern w:val="0"/>
          <w:sz w:val="30"/>
          <w:szCs w:val="30"/>
        </w:rPr>
        <w:t xml:space="preserve">           </w:t>
      </w:r>
      <w:r>
        <w:rPr>
          <w:rFonts w:hint="eastAsia" w:ascii="方正小标宋_GBK" w:hAnsi="方正小标宋_GBK" w:eastAsia="方正小标宋_GBK" w:cs="方正小标宋_GBK"/>
          <w:b/>
          <w:bCs/>
          <w:color w:val="auto"/>
          <w:kern w:val="0"/>
          <w:sz w:val="36"/>
          <w:szCs w:val="36"/>
        </w:rPr>
        <w:t xml:space="preserve"> </w:t>
      </w:r>
    </w:p>
    <w:p>
      <w:pPr>
        <w:spacing w:line="440" w:lineRule="exact"/>
        <w:jc w:val="center"/>
        <w:rPr>
          <w:rFonts w:hint="eastAsia" w:ascii="方正小标宋_GBK" w:hAnsi="方正小标宋_GBK" w:eastAsia="方正小标宋_GBK" w:cs="方正小标宋_GBK"/>
          <w:color w:val="auto"/>
          <w:kern w:val="0"/>
          <w:sz w:val="36"/>
          <w:szCs w:val="36"/>
        </w:rPr>
      </w:pPr>
      <w:bookmarkStart w:id="0" w:name="_GoBack"/>
      <w:r>
        <w:rPr>
          <w:rFonts w:hint="eastAsia" w:ascii="方正小标宋_GBK" w:hAnsi="方正小标宋_GBK" w:eastAsia="方正小标宋_GBK" w:cs="方正小标宋_GBK"/>
          <w:color w:val="auto"/>
          <w:kern w:val="0"/>
          <w:sz w:val="36"/>
          <w:szCs w:val="36"/>
        </w:rPr>
        <w:t>文山市人民医院2020年编外人员招聘计划表</w:t>
      </w:r>
    </w:p>
    <w:bookmarkEnd w:id="0"/>
    <w:p>
      <w:pPr>
        <w:spacing w:line="300" w:lineRule="exact"/>
        <w:rPr>
          <w:rFonts w:hint="eastAsia"/>
          <w:color w:val="auto"/>
          <w:kern w:val="0"/>
        </w:rPr>
      </w:pPr>
    </w:p>
    <w:tbl>
      <w:tblPr>
        <w:tblStyle w:val="3"/>
        <w:tblW w:w="14313"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720"/>
        <w:gridCol w:w="973"/>
        <w:gridCol w:w="1082"/>
        <w:gridCol w:w="525"/>
        <w:gridCol w:w="600"/>
        <w:gridCol w:w="868"/>
        <w:gridCol w:w="907"/>
        <w:gridCol w:w="1256"/>
        <w:gridCol w:w="505"/>
        <w:gridCol w:w="900"/>
        <w:gridCol w:w="1446"/>
        <w:gridCol w:w="1008"/>
        <w:gridCol w:w="1450"/>
        <w:gridCol w:w="720"/>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blHeader/>
        </w:trPr>
        <w:tc>
          <w:tcPr>
            <w:tcW w:w="540" w:type="dxa"/>
            <w:noWrap/>
            <w:vAlign w:val="center"/>
          </w:tcPr>
          <w:p>
            <w:pPr>
              <w:widowControl/>
              <w:spacing w:line="240" w:lineRule="exact"/>
              <w:jc w:val="left"/>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序号</w:t>
            </w:r>
          </w:p>
        </w:tc>
        <w:tc>
          <w:tcPr>
            <w:tcW w:w="72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招聘岗位</w:t>
            </w:r>
          </w:p>
        </w:tc>
        <w:tc>
          <w:tcPr>
            <w:tcW w:w="973"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岗位类别</w:t>
            </w:r>
          </w:p>
        </w:tc>
        <w:tc>
          <w:tcPr>
            <w:tcW w:w="1082"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岗位工作</w:t>
            </w:r>
            <w:r>
              <w:rPr>
                <w:rFonts w:hint="eastAsia" w:ascii="方正黑体_GBK" w:hAnsi="方正黑体_GBK" w:eastAsia="方正黑体_GBK" w:cs="方正黑体_GBK"/>
                <w:b/>
                <w:color w:val="auto"/>
                <w:kern w:val="0"/>
                <w:sz w:val="18"/>
                <w:szCs w:val="18"/>
              </w:rPr>
              <w:br w:type="textWrapping"/>
            </w:r>
            <w:r>
              <w:rPr>
                <w:rFonts w:hint="eastAsia" w:ascii="方正黑体_GBK" w:hAnsi="方正黑体_GBK" w:eastAsia="方正黑体_GBK" w:cs="方正黑体_GBK"/>
                <w:b/>
                <w:color w:val="auto"/>
                <w:kern w:val="0"/>
                <w:sz w:val="18"/>
                <w:szCs w:val="18"/>
              </w:rPr>
              <w:t>简介</w:t>
            </w:r>
          </w:p>
        </w:tc>
        <w:tc>
          <w:tcPr>
            <w:tcW w:w="525"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招聘人数</w:t>
            </w:r>
          </w:p>
        </w:tc>
        <w:tc>
          <w:tcPr>
            <w:tcW w:w="60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性别要求</w:t>
            </w:r>
          </w:p>
        </w:tc>
        <w:tc>
          <w:tcPr>
            <w:tcW w:w="868"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年龄</w:t>
            </w:r>
            <w:r>
              <w:rPr>
                <w:rFonts w:hint="eastAsia" w:ascii="方正黑体_GBK" w:hAnsi="方正黑体_GBK" w:eastAsia="方正黑体_GBK" w:cs="方正黑体_GBK"/>
                <w:b/>
                <w:color w:val="auto"/>
                <w:kern w:val="0"/>
                <w:sz w:val="18"/>
                <w:szCs w:val="18"/>
              </w:rPr>
              <w:br w:type="textWrapping"/>
            </w:r>
            <w:r>
              <w:rPr>
                <w:rFonts w:hint="eastAsia" w:ascii="方正黑体_GBK" w:hAnsi="方正黑体_GBK" w:eastAsia="方正黑体_GBK" w:cs="方正黑体_GBK"/>
                <w:b/>
                <w:color w:val="auto"/>
                <w:kern w:val="0"/>
                <w:sz w:val="18"/>
                <w:szCs w:val="18"/>
              </w:rPr>
              <w:t>要求</w:t>
            </w:r>
          </w:p>
        </w:tc>
        <w:tc>
          <w:tcPr>
            <w:tcW w:w="907"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学历性质</w:t>
            </w:r>
            <w:r>
              <w:rPr>
                <w:rFonts w:hint="eastAsia" w:ascii="方正黑体_GBK" w:hAnsi="方正黑体_GBK" w:eastAsia="方正黑体_GBK" w:cs="方正黑体_GBK"/>
                <w:b/>
                <w:color w:val="auto"/>
                <w:kern w:val="0"/>
                <w:sz w:val="18"/>
                <w:szCs w:val="18"/>
              </w:rPr>
              <w:br w:type="textWrapping"/>
            </w:r>
            <w:r>
              <w:rPr>
                <w:rFonts w:hint="eastAsia" w:ascii="方正黑体_GBK" w:hAnsi="方正黑体_GBK" w:eastAsia="方正黑体_GBK" w:cs="方正黑体_GBK"/>
                <w:b/>
                <w:color w:val="auto"/>
                <w:kern w:val="0"/>
                <w:sz w:val="18"/>
                <w:szCs w:val="18"/>
              </w:rPr>
              <w:t>要求</w:t>
            </w:r>
          </w:p>
        </w:tc>
        <w:tc>
          <w:tcPr>
            <w:tcW w:w="1256"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学历、学位要求</w:t>
            </w:r>
          </w:p>
        </w:tc>
        <w:tc>
          <w:tcPr>
            <w:tcW w:w="505"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一级目录</w:t>
            </w:r>
          </w:p>
        </w:tc>
        <w:tc>
          <w:tcPr>
            <w:tcW w:w="90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二级目录</w:t>
            </w:r>
          </w:p>
        </w:tc>
        <w:tc>
          <w:tcPr>
            <w:tcW w:w="1446"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专业条件</w:t>
            </w:r>
          </w:p>
        </w:tc>
        <w:tc>
          <w:tcPr>
            <w:tcW w:w="1008"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毕业年限或参加工作年限 要求</w:t>
            </w:r>
          </w:p>
        </w:tc>
        <w:tc>
          <w:tcPr>
            <w:tcW w:w="1450" w:type="dxa"/>
            <w:noWrap w:val="0"/>
            <w:vAlign w:val="center"/>
          </w:tcPr>
          <w:p>
            <w:pPr>
              <w:widowControl/>
              <w:spacing w:line="240" w:lineRule="exact"/>
              <w:jc w:val="left"/>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其它招聘条件</w:t>
            </w:r>
          </w:p>
        </w:tc>
        <w:tc>
          <w:tcPr>
            <w:tcW w:w="720"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招聘方式</w:t>
            </w:r>
          </w:p>
        </w:tc>
        <w:tc>
          <w:tcPr>
            <w:tcW w:w="813" w:type="dxa"/>
            <w:noWrap w:val="0"/>
            <w:vAlign w:val="center"/>
          </w:tcPr>
          <w:p>
            <w:pPr>
              <w:widowControl/>
              <w:spacing w:line="240" w:lineRule="exact"/>
              <w:jc w:val="center"/>
              <w:rPr>
                <w:rFonts w:hint="eastAsia" w:ascii="方正黑体_GBK" w:hAnsi="方正黑体_GBK" w:eastAsia="方正黑体_GBK" w:cs="方正黑体_GBK"/>
                <w:b/>
                <w:color w:val="auto"/>
                <w:kern w:val="0"/>
                <w:sz w:val="18"/>
                <w:szCs w:val="18"/>
              </w:rPr>
            </w:pPr>
            <w:r>
              <w:rPr>
                <w:rFonts w:hint="eastAsia" w:ascii="方正黑体_GBK" w:hAnsi="方正黑体_GBK" w:eastAsia="方正黑体_GBK" w:cs="方正黑体_GBK"/>
                <w:b/>
                <w:color w:val="auto"/>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6" w:hRule="atLeast"/>
        </w:trPr>
        <w:tc>
          <w:tcPr>
            <w:tcW w:w="54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rPr>
              <w:t>1</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医</w:t>
            </w:r>
          </w:p>
          <w:p>
            <w:pPr>
              <w:widowControl/>
              <w:spacing w:line="240" w:lineRule="exact"/>
              <w:jc w:val="center"/>
              <w:rPr>
                <w:rFonts w:hint="eastAsia" w:ascii="方正仿宋_GBK" w:hAnsi="方正仿宋_GBK" w:eastAsia="方正仿宋_GBK" w:cs="方正仿宋_GBK"/>
                <w:color w:val="auto"/>
                <w:kern w:val="0"/>
                <w:sz w:val="18"/>
                <w:szCs w:val="18"/>
                <w:lang w:eastAsia="zh-CN"/>
              </w:rPr>
            </w:pPr>
            <w:r>
              <w:rPr>
                <w:rFonts w:hint="eastAsia" w:ascii="方正仿宋_GBK" w:hAnsi="方正仿宋_GBK" w:eastAsia="方正仿宋_GBK" w:cs="方正仿宋_GBK"/>
                <w:color w:val="auto"/>
                <w:kern w:val="0"/>
                <w:sz w:val="18"/>
                <w:szCs w:val="18"/>
                <w:lang w:eastAsia="zh-CN"/>
              </w:rPr>
              <w:t>生</w:t>
            </w:r>
          </w:p>
        </w:tc>
        <w:tc>
          <w:tcPr>
            <w:tcW w:w="973"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从事</w:t>
            </w:r>
            <w:r>
              <w:rPr>
                <w:rFonts w:hint="eastAsia" w:ascii="方正仿宋_GBK" w:hAnsi="方正仿宋_GBK" w:eastAsia="方正仿宋_GBK" w:cs="方正仿宋_GBK"/>
                <w:color w:val="auto"/>
                <w:kern w:val="0"/>
                <w:sz w:val="18"/>
                <w:szCs w:val="18"/>
                <w:lang w:eastAsia="zh-CN"/>
              </w:rPr>
              <w:t>皮肤科</w:t>
            </w:r>
            <w:r>
              <w:rPr>
                <w:rFonts w:hint="eastAsia" w:ascii="方正仿宋_GBK" w:hAnsi="方正仿宋_GBK" w:eastAsia="方正仿宋_GBK" w:cs="方正仿宋_GBK"/>
                <w:color w:val="auto"/>
                <w:kern w:val="0"/>
                <w:sz w:val="18"/>
                <w:szCs w:val="18"/>
              </w:rPr>
              <w:t>临床医学工作</w:t>
            </w:r>
          </w:p>
        </w:tc>
        <w:tc>
          <w:tcPr>
            <w:tcW w:w="52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4</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本科/医学学士</w:t>
            </w:r>
          </w:p>
        </w:tc>
        <w:tc>
          <w:tcPr>
            <w:tcW w:w="505"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临床医学类</w:t>
            </w:r>
          </w:p>
        </w:tc>
        <w:tc>
          <w:tcPr>
            <w:tcW w:w="144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eastAsia="zh-CN"/>
              </w:rPr>
              <w:t>具有医师执业证书（皮肤病与性病专业）</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笔试+面试</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6" w:hRule="atLeast"/>
        </w:trPr>
        <w:tc>
          <w:tcPr>
            <w:tcW w:w="54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医</w:t>
            </w:r>
          </w:p>
          <w:p>
            <w:pPr>
              <w:widowControl/>
              <w:spacing w:line="240" w:lineRule="exact"/>
              <w:jc w:val="center"/>
              <w:rPr>
                <w:rFonts w:hint="eastAsia" w:ascii="方正仿宋_GBK" w:hAnsi="方正仿宋_GBK" w:eastAsia="方正仿宋_GBK" w:cs="方正仿宋_GBK"/>
                <w:color w:val="auto"/>
                <w:kern w:val="0"/>
                <w:sz w:val="18"/>
                <w:szCs w:val="18"/>
                <w:lang w:eastAsia="zh-CN"/>
              </w:rPr>
            </w:pPr>
            <w:r>
              <w:rPr>
                <w:rFonts w:hint="eastAsia" w:ascii="方正仿宋_GBK" w:hAnsi="方正仿宋_GBK" w:eastAsia="方正仿宋_GBK" w:cs="方正仿宋_GBK"/>
                <w:color w:val="auto"/>
                <w:kern w:val="0"/>
                <w:sz w:val="18"/>
                <w:szCs w:val="18"/>
                <w:lang w:eastAsia="zh-CN"/>
              </w:rPr>
              <w:t>生</w:t>
            </w:r>
          </w:p>
        </w:tc>
        <w:tc>
          <w:tcPr>
            <w:tcW w:w="973"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从事</w:t>
            </w:r>
            <w:r>
              <w:rPr>
                <w:rFonts w:hint="eastAsia" w:ascii="方正仿宋_GBK" w:hAnsi="方正仿宋_GBK" w:eastAsia="方正仿宋_GBK" w:cs="方正仿宋_GBK"/>
                <w:color w:val="auto"/>
                <w:kern w:val="0"/>
                <w:sz w:val="18"/>
                <w:szCs w:val="18"/>
                <w:lang w:eastAsia="zh-CN"/>
              </w:rPr>
              <w:t>精神科</w:t>
            </w:r>
            <w:r>
              <w:rPr>
                <w:rFonts w:hint="eastAsia" w:ascii="方正仿宋_GBK" w:hAnsi="方正仿宋_GBK" w:eastAsia="方正仿宋_GBK" w:cs="方正仿宋_GBK"/>
                <w:color w:val="auto"/>
                <w:kern w:val="0"/>
                <w:sz w:val="18"/>
                <w:szCs w:val="18"/>
              </w:rPr>
              <w:t>临床医学工作</w:t>
            </w:r>
          </w:p>
        </w:tc>
        <w:tc>
          <w:tcPr>
            <w:tcW w:w="52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4</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本科/医学学士</w:t>
            </w:r>
          </w:p>
        </w:tc>
        <w:tc>
          <w:tcPr>
            <w:tcW w:w="505"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临床医学类</w:t>
            </w:r>
          </w:p>
        </w:tc>
        <w:tc>
          <w:tcPr>
            <w:tcW w:w="144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lang w:eastAsia="zh-CN"/>
              </w:rPr>
              <w:t>具有医师执业证书（精神科专业）</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笔试+面试</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6"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3</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理</w:t>
            </w:r>
          </w:p>
        </w:tc>
        <w:tc>
          <w:tcPr>
            <w:tcW w:w="973"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从事临床护理工作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5</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ascii="方正仿宋_GBK" w:hAnsi="宋体" w:eastAsia="方正仿宋_GBK" w:cs="宋体"/>
                <w:color w:val="auto"/>
                <w:kern w:val="0"/>
                <w:sz w:val="20"/>
                <w:szCs w:val="20"/>
              </w:rPr>
            </w:pPr>
          </w:p>
        </w:tc>
        <w:tc>
          <w:tcPr>
            <w:tcW w:w="1256" w:type="dxa"/>
            <w:noWrap/>
            <w:vAlign w:val="center"/>
          </w:tcPr>
          <w:p>
            <w:pPr>
              <w:widowControl/>
              <w:spacing w:line="20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高中起点全日制本科及以上学历并有学位证书或全日制中专以上学历须在本院定薪定岗工作一年以上经历。</w:t>
            </w:r>
          </w:p>
        </w:tc>
        <w:tc>
          <w:tcPr>
            <w:tcW w:w="505"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具有护士资格证书及护士执业资格证书(还未注册的在入职时能注册完毕)，女性身高155cm及以上；男性身高165CM及以上。</w:t>
            </w:r>
          </w:p>
        </w:tc>
        <w:tc>
          <w:tcPr>
            <w:tcW w:w="720" w:type="dxa"/>
            <w:noWrap/>
            <w:vAlign w:val="center"/>
          </w:tcPr>
          <w:p>
            <w:pPr>
              <w:widowControl/>
              <w:spacing w:line="240" w:lineRule="exact"/>
              <w:jc w:val="center"/>
              <w:rPr>
                <w:rFonts w:hint="eastAsia" w:ascii="方正仿宋_GBK" w:hAnsi="宋体" w:eastAsia="方正仿宋_GBK" w:cs="宋体"/>
                <w:color w:val="auto"/>
                <w:kern w:val="0"/>
                <w:sz w:val="20"/>
                <w:szCs w:val="20"/>
                <w:lang w:eastAsia="zh-CN"/>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4</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专</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科</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理</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从事皮肤科专科护理工作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2</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宋体" w:eastAsia="方正仿宋_GBK" w:cs="宋体"/>
                <w:color w:val="auto"/>
                <w:kern w:val="0"/>
                <w:sz w:val="18"/>
                <w:szCs w:val="18"/>
              </w:rPr>
              <w:t>女性</w:t>
            </w:r>
          </w:p>
        </w:tc>
        <w:tc>
          <w:tcPr>
            <w:tcW w:w="86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ascii="方正仿宋_GBK" w:hAnsi="宋体" w:eastAsia="方正仿宋_GBK" w:cs="宋体"/>
                <w:color w:val="auto"/>
                <w:kern w:val="0"/>
                <w:sz w:val="20"/>
                <w:szCs w:val="20"/>
              </w:rPr>
            </w:pPr>
          </w:p>
        </w:tc>
        <w:tc>
          <w:tcPr>
            <w:tcW w:w="1256" w:type="dxa"/>
            <w:noWrap/>
            <w:vAlign w:val="center"/>
          </w:tcPr>
          <w:p>
            <w:pPr>
              <w:widowControl/>
              <w:spacing w:line="20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u w:val="none"/>
              </w:rPr>
              <w:t>高中起点全日制大专及以上或大专学</w:t>
            </w:r>
            <w:r>
              <w:rPr>
                <w:rFonts w:hint="eastAsia" w:ascii="方正仿宋_GBK" w:hAnsi="方正仿宋_GBK" w:eastAsia="方正仿宋_GBK" w:cs="方正仿宋_GBK"/>
                <w:color w:val="auto"/>
                <w:kern w:val="0"/>
                <w:sz w:val="18"/>
                <w:szCs w:val="18"/>
              </w:rPr>
              <w:t>历的需具有三甲医院专科护士培训证或在三甲医院皮肤科工作1年以上工作经历。</w:t>
            </w:r>
          </w:p>
        </w:tc>
        <w:tc>
          <w:tcPr>
            <w:tcW w:w="505"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具有护士资格证书及护士执业资格证书(还未注册的在入职时能注册完毕)，女性身高155cm及以上；</w:t>
            </w:r>
          </w:p>
        </w:tc>
        <w:tc>
          <w:tcPr>
            <w:tcW w:w="720" w:type="dxa"/>
            <w:noWrap/>
            <w:vAlign w:val="center"/>
          </w:tcPr>
          <w:p>
            <w:pPr>
              <w:widowControl/>
              <w:spacing w:line="240" w:lineRule="exact"/>
              <w:jc w:val="center"/>
              <w:rPr>
                <w:rFonts w:hint="eastAsia" w:ascii="方正仿宋_GBK" w:hAnsi="宋体" w:eastAsia="方正仿宋_GBK" w:cs="宋体"/>
                <w:color w:val="auto"/>
                <w:kern w:val="0"/>
                <w:sz w:val="20"/>
                <w:szCs w:val="20"/>
                <w:lang w:eastAsia="zh-CN"/>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不限户籍。招聘名额不足，从临床护理岗位名额顺延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6"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5</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床</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专</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科</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理</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卫生专业技术岗位</w:t>
            </w:r>
          </w:p>
        </w:tc>
        <w:tc>
          <w:tcPr>
            <w:tcW w:w="1082"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从事精神科专科护理工作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3</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ascii="方正仿宋_GBK" w:hAnsi="宋体" w:eastAsia="方正仿宋_GBK" w:cs="宋体"/>
                <w:color w:val="auto"/>
                <w:kern w:val="0"/>
                <w:sz w:val="20"/>
                <w:szCs w:val="20"/>
              </w:rPr>
            </w:pPr>
          </w:p>
        </w:tc>
        <w:tc>
          <w:tcPr>
            <w:tcW w:w="1256" w:type="dxa"/>
            <w:noWrap/>
            <w:vAlign w:val="center"/>
          </w:tcPr>
          <w:p>
            <w:pPr>
              <w:widowControl/>
              <w:spacing w:line="20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u w:val="none"/>
              </w:rPr>
              <w:t>高中起点全日制大专及以上</w:t>
            </w:r>
            <w:r>
              <w:rPr>
                <w:rFonts w:hint="eastAsia" w:ascii="方正仿宋_GBK" w:hAnsi="方正仿宋_GBK" w:eastAsia="方正仿宋_GBK" w:cs="方正仿宋_GBK"/>
                <w:color w:val="auto"/>
                <w:kern w:val="0"/>
                <w:sz w:val="18"/>
                <w:szCs w:val="18"/>
              </w:rPr>
              <w:t>或大专学历的需具有三甲医院专科护士培训证或在二甲医院精神科工作1年以上经历。</w:t>
            </w:r>
          </w:p>
        </w:tc>
        <w:tc>
          <w:tcPr>
            <w:tcW w:w="505"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jc w:val="lef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具有护士资格证书及护士执业资格证书(还未注册的在入职时能注册完毕)，女性身高155cm及以上；男性身高165CM及以上。</w:t>
            </w:r>
          </w:p>
        </w:tc>
        <w:tc>
          <w:tcPr>
            <w:tcW w:w="720"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不限户籍。招聘名额不足，从临床护理岗位男性考生中顺延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1"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6</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定</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薪</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定</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岗</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护</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士</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卫专专业技术岗位</w:t>
            </w:r>
          </w:p>
        </w:tc>
        <w:tc>
          <w:tcPr>
            <w:tcW w:w="1082"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从事陪护送检、预检分诊等工作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4</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国民教育本科以上或全日制大专及以上</w:t>
            </w:r>
          </w:p>
        </w:tc>
        <w:tc>
          <w:tcPr>
            <w:tcW w:w="50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护理学类</w:t>
            </w:r>
          </w:p>
        </w:tc>
        <w:tc>
          <w:tcPr>
            <w:tcW w:w="1446"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二级目录所有</w:t>
            </w:r>
          </w:p>
        </w:tc>
        <w:tc>
          <w:tcPr>
            <w:tcW w:w="1008" w:type="dxa"/>
            <w:noWrap w:val="0"/>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0"/>
            <w:vAlign w:val="center"/>
          </w:tcPr>
          <w:p>
            <w:pPr>
              <w:widowControl/>
              <w:spacing w:line="24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具有护士资格证书及护士执业资格证书。女性身高155cm及以上；男性身高165CM及以上。</w:t>
            </w:r>
          </w:p>
        </w:tc>
        <w:tc>
          <w:tcPr>
            <w:tcW w:w="720" w:type="dxa"/>
            <w:noWrap/>
            <w:vAlign w:val="center"/>
          </w:tcPr>
          <w:p>
            <w:pPr>
              <w:widowControl/>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笔试+面试+</w:t>
            </w:r>
            <w:r>
              <w:rPr>
                <w:rFonts w:hint="eastAsia" w:ascii="方正仿宋_GBK" w:hAnsi="方正仿宋_GBK" w:eastAsia="方正仿宋_GBK" w:cs="方正仿宋_GBK"/>
                <w:color w:val="auto"/>
                <w:kern w:val="0"/>
                <w:sz w:val="18"/>
                <w:szCs w:val="18"/>
              </w:rPr>
              <w:t>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spacing w:line="240" w:lineRule="exact"/>
              <w:jc w:val="center"/>
              <w:rPr>
                <w:rFonts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54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7</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超</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声</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影</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像</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科</w:t>
            </w:r>
          </w:p>
        </w:tc>
        <w:tc>
          <w:tcPr>
            <w:tcW w:w="973"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卫生专业技术岗位</w:t>
            </w:r>
          </w:p>
        </w:tc>
        <w:tc>
          <w:tcPr>
            <w:tcW w:w="1082"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从事超声影像工作</w:t>
            </w:r>
          </w:p>
        </w:tc>
        <w:tc>
          <w:tcPr>
            <w:tcW w:w="52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sz w:val="18"/>
                <w:szCs w:val="18"/>
              </w:rPr>
              <w:t>普通招生计划毕业生</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本科及以上</w:t>
            </w:r>
          </w:p>
        </w:tc>
        <w:tc>
          <w:tcPr>
            <w:tcW w:w="50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临床医学类</w:t>
            </w:r>
          </w:p>
        </w:tc>
        <w:tc>
          <w:tcPr>
            <w:tcW w:w="1446"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医学影像学、医学影像、医学影像技术</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w:t>
            </w:r>
          </w:p>
        </w:tc>
        <w:tc>
          <w:tcPr>
            <w:tcW w:w="1450" w:type="dxa"/>
            <w:noWrap/>
            <w:vAlign w:val="center"/>
          </w:tcPr>
          <w:p>
            <w:pPr>
              <w:widowControl/>
              <w:spacing w:line="240" w:lineRule="exact"/>
              <w:jc w:val="left"/>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具有医师资格证书或技师资格证书；2019年及以后毕业生，无医师资格证书或技师资格证书者，须在入院2年内考起，未考起者，解除聘用合同。</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笔试+面试+岗前培训</w:t>
            </w:r>
            <w:r>
              <w:rPr>
                <w:rFonts w:hint="eastAsia" w:ascii="方正仿宋_GBK" w:hAnsi="方正仿宋_GBK" w:eastAsia="方正仿宋_GBK" w:cs="方正仿宋_GBK"/>
                <w:color w:val="auto"/>
                <w:kern w:val="0"/>
                <w:sz w:val="18"/>
                <w:szCs w:val="18"/>
                <w:lang w:eastAsia="zh-CN"/>
              </w:rPr>
              <w:t>考核</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540" w:type="dxa"/>
            <w:noWrap/>
            <w:vAlign w:val="center"/>
          </w:tcPr>
          <w:p>
            <w:pPr>
              <w:widowControl/>
              <w:spacing w:line="240" w:lineRule="exact"/>
              <w:jc w:val="center"/>
              <w:rPr>
                <w:rFonts w:hint="eastAsia" w:ascii="方正仿宋_GBK" w:hAnsi="宋体" w:eastAsia="方正仿宋_GBK" w:cs="宋体"/>
                <w:color w:val="auto"/>
                <w:kern w:val="0"/>
                <w:sz w:val="20"/>
                <w:szCs w:val="20"/>
                <w:lang w:val="en-US" w:eastAsia="zh-CN"/>
              </w:rPr>
            </w:pPr>
            <w:r>
              <w:rPr>
                <w:rFonts w:hint="eastAsia" w:ascii="方正仿宋_GBK" w:hAnsi="宋体" w:eastAsia="方正仿宋_GBK" w:cs="宋体"/>
                <w:color w:val="auto"/>
                <w:kern w:val="0"/>
                <w:sz w:val="20"/>
                <w:szCs w:val="20"/>
                <w:lang w:val="en-US" w:eastAsia="zh-CN"/>
              </w:rPr>
              <w:t>8</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总</w:t>
            </w:r>
          </w:p>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务</w:t>
            </w:r>
          </w:p>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科</w:t>
            </w:r>
          </w:p>
        </w:tc>
        <w:tc>
          <w:tcPr>
            <w:tcW w:w="973"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消防岗位</w:t>
            </w:r>
          </w:p>
        </w:tc>
        <w:tc>
          <w:tcPr>
            <w:tcW w:w="1082"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从事消防后勤工作</w:t>
            </w:r>
          </w:p>
        </w:tc>
        <w:tc>
          <w:tcPr>
            <w:tcW w:w="52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2</w:t>
            </w:r>
          </w:p>
        </w:tc>
        <w:tc>
          <w:tcPr>
            <w:tcW w:w="600"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男性</w:t>
            </w:r>
          </w:p>
        </w:tc>
        <w:tc>
          <w:tcPr>
            <w:tcW w:w="868"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18-35周岁</w:t>
            </w:r>
          </w:p>
        </w:tc>
        <w:tc>
          <w:tcPr>
            <w:tcW w:w="907" w:type="dxa"/>
            <w:noWrap w:val="0"/>
            <w:vAlign w:val="center"/>
          </w:tcPr>
          <w:p>
            <w:pPr>
              <w:spacing w:line="24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普通招生计划毕业生</w:t>
            </w:r>
          </w:p>
          <w:p>
            <w:pPr>
              <w:widowControl/>
              <w:spacing w:line="240" w:lineRule="exact"/>
              <w:jc w:val="center"/>
              <w:rPr>
                <w:rFonts w:hint="eastAsia" w:ascii="宋体" w:hAnsi="宋体" w:eastAsia="宋体" w:cs="宋体"/>
                <w:color w:val="auto"/>
                <w:sz w:val="18"/>
                <w:szCs w:val="18"/>
              </w:rPr>
            </w:pPr>
          </w:p>
        </w:tc>
        <w:tc>
          <w:tcPr>
            <w:tcW w:w="1256"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大专及以上</w:t>
            </w:r>
          </w:p>
        </w:tc>
        <w:tc>
          <w:tcPr>
            <w:tcW w:w="505" w:type="dxa"/>
            <w:noWrap/>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自然科学</w:t>
            </w:r>
          </w:p>
        </w:tc>
        <w:tc>
          <w:tcPr>
            <w:tcW w:w="900" w:type="dxa"/>
            <w:noWrap w:val="0"/>
            <w:vAlign w:val="center"/>
          </w:tcPr>
          <w:p>
            <w:pPr>
              <w:widowControl/>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技术类</w:t>
            </w:r>
          </w:p>
        </w:tc>
        <w:tc>
          <w:tcPr>
            <w:tcW w:w="1446" w:type="dxa"/>
            <w:noWrap w:val="0"/>
            <w:vAlign w:val="center"/>
          </w:tcPr>
          <w:p>
            <w:pPr>
              <w:spacing w:line="240" w:lineRule="exact"/>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具备消防技术</w:t>
            </w:r>
          </w:p>
        </w:tc>
        <w:tc>
          <w:tcPr>
            <w:tcW w:w="1008" w:type="dxa"/>
            <w:noWrap w:val="0"/>
            <w:vAlign w:val="center"/>
          </w:tcPr>
          <w:p>
            <w:pPr>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kern w:val="0"/>
                <w:sz w:val="18"/>
                <w:szCs w:val="18"/>
              </w:rPr>
              <w:t>不限</w:t>
            </w:r>
          </w:p>
        </w:tc>
        <w:tc>
          <w:tcPr>
            <w:tcW w:w="1450" w:type="dxa"/>
            <w:noWrap/>
            <w:vAlign w:val="center"/>
          </w:tcPr>
          <w:p>
            <w:pPr>
              <w:spacing w:line="240" w:lineRule="exact"/>
              <w:jc w:val="center"/>
              <w:rPr>
                <w:rFonts w:hint="eastAsia" w:ascii="方正仿宋_GBK" w:hAnsi="宋体" w:eastAsia="方正仿宋_GBK" w:cs="宋体"/>
                <w:color w:val="auto"/>
                <w:kern w:val="0"/>
                <w:sz w:val="20"/>
                <w:szCs w:val="20"/>
              </w:rPr>
            </w:pPr>
            <w:r>
              <w:rPr>
                <w:rFonts w:hint="eastAsia" w:ascii="方正仿宋_GBK" w:hAnsi="方正仿宋_GBK" w:eastAsia="方正仿宋_GBK" w:cs="方正仿宋_GBK"/>
                <w:color w:val="auto"/>
                <w:sz w:val="18"/>
                <w:szCs w:val="18"/>
              </w:rPr>
              <w:t>持建（构）筑物消防员职业资格证书五级以上证书</w:t>
            </w:r>
          </w:p>
        </w:tc>
        <w:tc>
          <w:tcPr>
            <w:tcW w:w="720" w:type="dxa"/>
            <w:noWrap/>
            <w:vAlign w:val="center"/>
          </w:tcPr>
          <w:p>
            <w:pPr>
              <w:widowControl/>
              <w:spacing w:line="240" w:lineRule="exact"/>
              <w:jc w:val="center"/>
              <w:rPr>
                <w:rFonts w:hint="eastAsia" w:ascii="方正仿宋_GBK" w:eastAsia="方正仿宋_GBK"/>
                <w:color w:val="auto"/>
                <w:sz w:val="20"/>
                <w:szCs w:val="20"/>
              </w:rPr>
            </w:pPr>
            <w:r>
              <w:rPr>
                <w:rFonts w:hint="eastAsia" w:ascii="方正仿宋_GBK" w:hAnsi="方正仿宋_GBK" w:eastAsia="方正仿宋_GBK" w:cs="方正仿宋_GBK"/>
                <w:color w:val="auto"/>
                <w:kern w:val="0"/>
                <w:sz w:val="18"/>
                <w:szCs w:val="18"/>
              </w:rPr>
              <w:t>面试+岗前培训</w:t>
            </w:r>
            <w:r>
              <w:rPr>
                <w:rFonts w:hint="eastAsia" w:ascii="方正仿宋_GBK" w:hAnsi="方正仿宋_GBK" w:eastAsia="方正仿宋_GBK" w:cs="方正仿宋_GBK"/>
                <w:color w:val="auto"/>
                <w:kern w:val="0"/>
                <w:sz w:val="18"/>
                <w:szCs w:val="18"/>
                <w:lang w:eastAsia="zh-CN"/>
              </w:rPr>
              <w:t>考核</w:t>
            </w:r>
            <w:r>
              <w:rPr>
                <w:rFonts w:hint="eastAsia" w:ascii="方正仿宋_GBK" w:eastAsia="方正仿宋_GBK"/>
                <w:color w:val="auto"/>
                <w:sz w:val="20"/>
                <w:szCs w:val="20"/>
              </w:rPr>
              <w:t xml:space="preserve"> </w:t>
            </w:r>
          </w:p>
        </w:tc>
        <w:tc>
          <w:tcPr>
            <w:tcW w:w="813" w:type="dxa"/>
            <w:noWrap/>
            <w:vAlign w:val="center"/>
          </w:tcPr>
          <w:p>
            <w:pPr>
              <w:spacing w:line="240" w:lineRule="exact"/>
              <w:jc w:val="center"/>
              <w:rPr>
                <w:rFonts w:hint="eastAsia" w:ascii="方正仿宋_GBK" w:eastAsia="方正仿宋_GBK"/>
                <w:color w:val="auto"/>
                <w:sz w:val="20"/>
                <w:szCs w:val="20"/>
              </w:rPr>
            </w:pPr>
            <w:r>
              <w:rPr>
                <w:rFonts w:hint="eastAsia" w:ascii="方正仿宋_GBK" w:hAnsi="方正仿宋_GBK" w:eastAsia="方正仿宋_GBK" w:cs="方正仿宋_GBK"/>
                <w:color w:val="auto"/>
                <w:sz w:val="18"/>
                <w:szCs w:val="18"/>
              </w:rPr>
              <w:t>不限户籍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3315" w:type="dxa"/>
            <w:gridSpan w:val="4"/>
            <w:noWrap/>
            <w:vAlign w:val="center"/>
          </w:tcPr>
          <w:p>
            <w:pPr>
              <w:widowControl/>
              <w:spacing w:line="24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合计</w:t>
            </w:r>
          </w:p>
        </w:tc>
        <w:tc>
          <w:tcPr>
            <w:tcW w:w="525" w:type="dxa"/>
            <w:noWrap/>
            <w:vAlign w:val="center"/>
          </w:tcPr>
          <w:p>
            <w:pPr>
              <w:widowControl/>
              <w:spacing w:line="240" w:lineRule="exact"/>
              <w:jc w:val="center"/>
              <w:rPr>
                <w:rFonts w:hint="default"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25</w:t>
            </w:r>
          </w:p>
        </w:tc>
        <w:tc>
          <w:tcPr>
            <w:tcW w:w="60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86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907"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256"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505"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900" w:type="dxa"/>
            <w:noWrap w:val="0"/>
            <w:vAlign w:val="center"/>
          </w:tcPr>
          <w:p>
            <w:pPr>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446"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008" w:type="dxa"/>
            <w:noWrap w:val="0"/>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145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720"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c>
          <w:tcPr>
            <w:tcW w:w="813" w:type="dxa"/>
            <w:noWrap/>
            <w:vAlign w:val="center"/>
          </w:tcPr>
          <w:p>
            <w:pPr>
              <w:widowControl/>
              <w:spacing w:line="24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w:t>
            </w:r>
          </w:p>
        </w:tc>
      </w:tr>
    </w:tbl>
    <w:p>
      <w:pPr>
        <w:rPr>
          <w:rFonts w:hint="eastAsia"/>
          <w:color w:val="auto"/>
        </w:rPr>
        <w:sectPr>
          <w:pgSz w:w="16838" w:h="11906" w:orient="landscape"/>
          <w:pgMar w:top="1418" w:right="1440" w:bottom="1418" w:left="1440"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84E73"/>
    <w:rsid w:val="2CF84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Times New Roman"/>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2020-09-11T02:42:00Z</dcterms:created>
  <dc:creator>Administrator</dc:creator>
  <cp:lastModifiedBy>Administrator</cp:lastModifiedBy>
  <dcterms:modified xsi:type="dcterms:W3CDTF">2020-09-11T02:43:13Z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